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A10" w:rsidRPr="00AA53E3" w:rsidRDefault="00AA53E3">
      <w:pPr>
        <w:rPr>
          <w:b/>
          <w:sz w:val="32"/>
          <w:u w:val="single"/>
        </w:rPr>
      </w:pPr>
      <w:r w:rsidRPr="00AA53E3">
        <w:rPr>
          <w:b/>
          <w:sz w:val="32"/>
          <w:u w:val="single"/>
        </w:rPr>
        <w:t xml:space="preserve">Sports Marketing </w:t>
      </w:r>
      <w:r w:rsidR="000C1AE0">
        <w:rPr>
          <w:b/>
          <w:sz w:val="32"/>
          <w:u w:val="single"/>
        </w:rPr>
        <w:t xml:space="preserve">Event </w:t>
      </w:r>
      <w:bookmarkStart w:id="0" w:name="_GoBack"/>
      <w:bookmarkEnd w:id="0"/>
      <w:r w:rsidRPr="00AA53E3">
        <w:rPr>
          <w:b/>
          <w:sz w:val="32"/>
          <w:u w:val="single"/>
        </w:rPr>
        <w:t>Campaign</w:t>
      </w:r>
    </w:p>
    <w:p w:rsidR="00AA53E3" w:rsidRDefault="00AA53E3">
      <w:pPr>
        <w:rPr>
          <w:sz w:val="28"/>
        </w:rPr>
      </w:pPr>
      <w:r w:rsidRPr="00AA53E3">
        <w:rPr>
          <w:sz w:val="28"/>
        </w:rPr>
        <w:t xml:space="preserve">Objective: Students will work in groups to create a Sports Marketing Event for their new sport. The event </w:t>
      </w:r>
      <w:r>
        <w:rPr>
          <w:sz w:val="28"/>
        </w:rPr>
        <w:t xml:space="preserve">and give-away </w:t>
      </w:r>
      <w:r w:rsidRPr="00AA53E3">
        <w:rPr>
          <w:sz w:val="28"/>
        </w:rPr>
        <w:t xml:space="preserve">should reflect the target market of the sport. The event should be on a large scale but also realistic. </w:t>
      </w:r>
      <w:r>
        <w:rPr>
          <w:sz w:val="28"/>
        </w:rPr>
        <w:t>Advertising for the event should be appropriate for the target market. Types of advertising should be creative and reflect the 21</w:t>
      </w:r>
      <w:r w:rsidRPr="00AA53E3">
        <w:rPr>
          <w:sz w:val="28"/>
          <w:vertAlign w:val="superscript"/>
        </w:rPr>
        <w:t>st</w:t>
      </w:r>
      <w:r>
        <w:rPr>
          <w:sz w:val="28"/>
        </w:rPr>
        <w:t xml:space="preserve"> century! Commercial should not be more than 30 seconds long.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9"/>
        <w:gridCol w:w="1749"/>
        <w:gridCol w:w="1407"/>
        <w:gridCol w:w="1915"/>
        <w:gridCol w:w="1916"/>
      </w:tblGrid>
      <w:tr w:rsidR="00AA53E3" w:rsidTr="00AA53E3">
        <w:tc>
          <w:tcPr>
            <w:tcW w:w="2589" w:type="dxa"/>
          </w:tcPr>
          <w:p w:rsidR="00AA53E3" w:rsidRDefault="00AA53E3" w:rsidP="00AA53E3">
            <w:pPr>
              <w:jc w:val="center"/>
              <w:rPr>
                <w:sz w:val="28"/>
              </w:rPr>
            </w:pPr>
          </w:p>
          <w:p w:rsidR="00AA53E3" w:rsidRDefault="00AA53E3" w:rsidP="00AA53E3">
            <w:pPr>
              <w:jc w:val="center"/>
              <w:rPr>
                <w:sz w:val="28"/>
              </w:rPr>
            </w:pPr>
          </w:p>
        </w:tc>
        <w:tc>
          <w:tcPr>
            <w:tcW w:w="1749" w:type="dxa"/>
          </w:tcPr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Excellent</w:t>
            </w:r>
          </w:p>
          <w:p w:rsidR="00AA53E3" w:rsidRDefault="00AA53E3" w:rsidP="00AA53E3">
            <w:pPr>
              <w:jc w:val="center"/>
              <w:rPr>
                <w:sz w:val="28"/>
              </w:rPr>
            </w:pPr>
          </w:p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07" w:type="dxa"/>
          </w:tcPr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Very Good</w:t>
            </w:r>
          </w:p>
          <w:p w:rsidR="00AA53E3" w:rsidRDefault="00AA53E3" w:rsidP="00AA53E3">
            <w:pPr>
              <w:jc w:val="center"/>
              <w:rPr>
                <w:sz w:val="28"/>
              </w:rPr>
            </w:pPr>
          </w:p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5" w:type="dxa"/>
          </w:tcPr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Good</w:t>
            </w:r>
          </w:p>
          <w:p w:rsidR="00AA53E3" w:rsidRDefault="00AA53E3" w:rsidP="00AA53E3">
            <w:pPr>
              <w:jc w:val="center"/>
              <w:rPr>
                <w:sz w:val="28"/>
              </w:rPr>
            </w:pPr>
          </w:p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16" w:type="dxa"/>
          </w:tcPr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Needs Improvement</w:t>
            </w:r>
          </w:p>
          <w:p w:rsidR="00AA53E3" w:rsidRDefault="00AA53E3" w:rsidP="00AA53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>Event is reflective of the target market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>Event is creative and on a large scale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>Event details are explained in great detail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 xml:space="preserve">Digital Presentation is engaging and creative 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 xml:space="preserve">All group members contribute equally in presentation 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 xml:space="preserve">Class time is used appropriately. 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>Give-Aways are creative and reflective of the event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  <w:tr w:rsidR="00AA53E3" w:rsidTr="00AA53E3">
        <w:tc>
          <w:tcPr>
            <w:tcW w:w="2589" w:type="dxa"/>
          </w:tcPr>
          <w:p w:rsidR="00AA53E3" w:rsidRDefault="00AA53E3">
            <w:pPr>
              <w:rPr>
                <w:sz w:val="28"/>
              </w:rPr>
            </w:pPr>
            <w:r>
              <w:rPr>
                <w:sz w:val="28"/>
              </w:rPr>
              <w:t xml:space="preserve">Advertisement is creative and reflects the event and sport. It is reflective of the target market </w:t>
            </w:r>
          </w:p>
        </w:tc>
        <w:tc>
          <w:tcPr>
            <w:tcW w:w="1749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407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AA53E3" w:rsidRDefault="00AA53E3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AA53E3" w:rsidRDefault="00AA53E3">
            <w:pPr>
              <w:rPr>
                <w:sz w:val="28"/>
              </w:rPr>
            </w:pPr>
          </w:p>
        </w:tc>
      </w:tr>
    </w:tbl>
    <w:p w:rsidR="00AA53E3" w:rsidRPr="00AA53E3" w:rsidRDefault="00AA53E3">
      <w:pPr>
        <w:rPr>
          <w:sz w:val="28"/>
        </w:rPr>
      </w:pPr>
    </w:p>
    <w:sectPr w:rsidR="00AA53E3" w:rsidRPr="00AA5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E3"/>
    <w:rsid w:val="000C1AE0"/>
    <w:rsid w:val="00803A10"/>
    <w:rsid w:val="00A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Brunswick School District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2012-11-15T13:19:00Z</dcterms:created>
  <dcterms:modified xsi:type="dcterms:W3CDTF">2012-11-15T13:30:00Z</dcterms:modified>
</cp:coreProperties>
</file>